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14" w:rsidRDefault="00E73E14" w:rsidP="00E73E14">
      <w:pPr>
        <w:autoSpaceDE w:val="0"/>
        <w:autoSpaceDN w:val="0"/>
        <w:adjustRightInd w:val="0"/>
        <w:spacing w:before="120" w:after="120" w:line="240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Политика в отношении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Общие положения</w:t>
      </w:r>
    </w:p>
    <w:p w:rsidR="00E73E14" w:rsidRDefault="00E73E14" w:rsidP="00E73E14">
      <w:pPr>
        <w:autoSpaceDE w:val="0"/>
        <w:autoSpaceDN w:val="0"/>
        <w:adjustRightInd w:val="0"/>
        <w:spacing w:after="336"/>
        <w:rPr>
          <w:rFonts w:ascii="Times New Roman CYR" w:hAnsi="Times New Roman CYR" w:cs="Times New Roman CYR"/>
          <w:color w:val="212529"/>
          <w:sz w:val="20"/>
          <w:szCs w:val="20"/>
        </w:rPr>
      </w:pP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 персональных данных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» (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  <w:highlight w:val="yellow"/>
        </w:rPr>
        <w:t>ООО " БОГЕМА ТРЕВЕЛ"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(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далее – Оператор).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веб-сайта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Основные понятия, используемые в Политике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2.3.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Веб-сайт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2.4.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2.5.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2.6.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2.7.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2.8.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веб-сайта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2.9.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lastRenderedPageBreak/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2.10.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Пользователь – любой посетитель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веб-сайта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2.14.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Основные права и обязанности Оператора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3.1.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имеет право: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3.2.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обязан: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с даты получения</w:t>
      </w:r>
      <w:proofErr w:type="gram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такого запроса;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lastRenderedPageBreak/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исполнять иные обязанности, предусмотренные Законом о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Основные права и обязанности субъектов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4.1.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Субъекты персональных данных имеют право: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Перечень информации и порядок ее получения установлен Законом о персональных данных;</w:t>
      </w:r>
      <w:proofErr w:type="gramEnd"/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на отзыв согласия на обработку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на осуществление иных прав, предусмотренных законодательством РФ.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4.2.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Субъекты персональных данных обязаны: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предоставлять Оператору достоверные данные о себе;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сообщать Оператору об уточнении (обновлении, изменении) своих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4.3.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E73E14" w:rsidRDefault="00E73E14" w:rsidP="00E73E14">
      <w:pPr>
        <w:autoSpaceDE w:val="0"/>
        <w:autoSpaceDN w:val="0"/>
        <w:adjustRightInd w:val="0"/>
        <w:spacing w:after="336" w:line="240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Оператор может обрабатывать следующие персональные данные Пользователя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5.1.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Фамилия, имя, отчество.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5.2.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Электронный адрес.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lastRenderedPageBreak/>
        <w:t>5.3.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Номера телефонов.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5.4.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Год, месяц, дата и место рождения.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5.5.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Также на сайте происходит сбор и обработка обезличенных данных о посетителях (в т.ч. файлов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cookie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»)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с помощью сервисов </w:t>
      </w:r>
      <w:proofErr w:type="spellStart"/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интернет-статистики</w:t>
      </w:r>
      <w:proofErr w:type="spellEnd"/>
      <w:proofErr w:type="gram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Яндекс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Метрика и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Гугл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Аналитика и других).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5.6.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Вышеперечисленные данные далее по тексту Политики объединены общим понятием Персональные данные.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5.7.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5.8.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ч</w:t>
      </w:r>
      <w:proofErr w:type="gramEnd"/>
      <w:r>
        <w:rPr>
          <w:rFonts w:ascii="Times New Roman CYR" w:hAnsi="Times New Roman CYR" w:cs="Times New Roman CYR"/>
          <w:color w:val="212529"/>
          <w:sz w:val="20"/>
          <w:szCs w:val="20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5.9.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5.9.1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5.9.2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5.9.3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5.9.4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336" w:line="240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6.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Принципы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осуществляется на законной и справедливой основе.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lastRenderedPageBreak/>
        <w:t xml:space="preserve">6.4.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Обработке подлежат только персональные данные, которые отвечают целям их обработки.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6.5.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6.6.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6.7.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7.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Цели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7.1.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Цель обработки персональных данных Пользователя: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–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информирование Пользователя посредством отправки электронных писем;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–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заключение, исполнение и прекращение гражданско-правовых договоров;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предоставление доступа Пользователю к сервисам, информации и/или материалам, содержащимся на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веб-сайте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Calibri" w:hAnsi="Calibri" w:cs="Calibri"/>
        </w:rPr>
      </w:pP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7.2.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bogema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travel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34@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mail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с пометкой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Отказ от уведомлений о новых продуктах и услугах и специальных предложениях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».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7.3.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Обезличенные данные Пользователей, собираемые с помощью сервисов </w:t>
      </w:r>
      <w:proofErr w:type="spellStart"/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интернет-статистики</w:t>
      </w:r>
      <w:proofErr w:type="spellEnd"/>
      <w:proofErr w:type="gramEnd"/>
      <w:r>
        <w:rPr>
          <w:rFonts w:ascii="Times New Roman CYR" w:hAnsi="Times New Roman CYR" w:cs="Times New Roman CYR"/>
          <w:color w:val="212529"/>
          <w:sz w:val="20"/>
          <w:szCs w:val="20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12529"/>
          <w:sz w:val="20"/>
          <w:szCs w:val="20"/>
          <w:lang w:val="en-US"/>
        </w:rPr>
        <w:t xml:space="preserve">8.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Правовые основания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8.1.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Правовыми основаниями обработки персональных данных Оператором являются: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–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</w:rPr>
        <w:t>уставные (учредительные) документы Оператора;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>–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</w:rPr>
        <w:t>договоры, заключаемые между оператором и субъектом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федеральные законы, иные нормативно-правовые акты в сфере защиты персональных данных;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lastRenderedPageBreak/>
        <w:t xml:space="preserve">8.2.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или направленные Оператору посредством электронной почты. Заполняя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соответствующие формы и/или отправляя</w:t>
      </w:r>
      <w:proofErr w:type="gram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свои персональные данные Оператору, Пользователь выражает свое согласие с данной Политикой.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8.3.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cookie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и использование технологии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JavaScript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>).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8.4.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9.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Условия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9.4.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или поручителем.</w:t>
      </w:r>
      <w:proofErr w:type="gramEnd"/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9.5.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9.6.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9.7.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10.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Порядок сбора, хранения, передачи и других видов обработки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336"/>
        <w:rPr>
          <w:rFonts w:ascii="Times New Roman CYR" w:hAnsi="Times New Roman CYR" w:cs="Times New Roman CYR"/>
          <w:color w:val="212529"/>
          <w:sz w:val="20"/>
          <w:szCs w:val="20"/>
        </w:rPr>
      </w:pPr>
      <w:r>
        <w:rPr>
          <w:rFonts w:ascii="Times New Roman CYR" w:hAnsi="Times New Roman CYR" w:cs="Times New Roman CYR"/>
          <w:color w:val="212529"/>
          <w:sz w:val="20"/>
          <w:szCs w:val="2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lastRenderedPageBreak/>
        <w:t>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bogema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travel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34@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mail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с пометкой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Актуализация персональных данных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».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10.4.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bogema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travel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34@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mail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с пометкой 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Отзыв согласия на обработку персональных данных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».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10.5.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10.6.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10.7.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при обработке персональных данных обеспечивает конфиденциальность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10.8.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rFonts w:ascii="Times New Roman CYR" w:hAnsi="Times New Roman CYR" w:cs="Times New Roman CYR"/>
          <w:color w:val="212529"/>
          <w:sz w:val="20"/>
          <w:szCs w:val="20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color w:val="212529"/>
          <w:sz w:val="20"/>
          <w:szCs w:val="20"/>
        </w:rPr>
        <w:t xml:space="preserve"> или поручителем по которому является субъект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10.9.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11.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Перечень действий, производимых Оператором с полученными персональными данными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11.1. </w:t>
      </w:r>
      <w:proofErr w:type="gramStart"/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11.2.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12.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Трансграничная передача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12.1.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lastRenderedPageBreak/>
        <w:t xml:space="preserve">12.2.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13.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Конфиденциальность персональных данных</w:t>
      </w:r>
    </w:p>
    <w:p w:rsidR="00E73E14" w:rsidRDefault="00E73E14" w:rsidP="00E73E14">
      <w:pPr>
        <w:autoSpaceDE w:val="0"/>
        <w:autoSpaceDN w:val="0"/>
        <w:adjustRightInd w:val="0"/>
        <w:spacing w:after="336"/>
        <w:rPr>
          <w:rFonts w:ascii="Times New Roman CYR" w:hAnsi="Times New Roman CYR" w:cs="Times New Roman CYR"/>
          <w:color w:val="212529"/>
          <w:sz w:val="20"/>
          <w:szCs w:val="20"/>
        </w:rPr>
      </w:pPr>
      <w:r>
        <w:rPr>
          <w:rFonts w:ascii="Times New Roman CYR" w:hAnsi="Times New Roman CYR" w:cs="Times New Roman CYR"/>
          <w:color w:val="212529"/>
          <w:sz w:val="20"/>
          <w:szCs w:val="2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73E14" w:rsidRDefault="00E73E14" w:rsidP="00E73E14">
      <w:pPr>
        <w:autoSpaceDE w:val="0"/>
        <w:autoSpaceDN w:val="0"/>
        <w:adjustRightInd w:val="0"/>
        <w:spacing w:after="336" w:line="264" w:lineRule="auto"/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14. </w:t>
      </w:r>
      <w:r>
        <w:rPr>
          <w:rFonts w:ascii="Times New Roman CYR" w:hAnsi="Times New Roman CYR" w:cs="Times New Roman CYR"/>
          <w:b/>
          <w:bCs/>
          <w:color w:val="212529"/>
          <w:sz w:val="20"/>
          <w:szCs w:val="20"/>
        </w:rPr>
        <w:t>Заключительные положения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14.1.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bogema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travel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34@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mail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proofErr w:type="spellStart"/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proofErr w:type="spellEnd"/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Default="00E73E14" w:rsidP="00E73E14">
      <w:pPr>
        <w:autoSpaceDE w:val="0"/>
        <w:autoSpaceDN w:val="0"/>
        <w:adjustRightInd w:val="0"/>
        <w:spacing w:after="224"/>
        <w:rPr>
          <w:rFonts w:ascii="Times New Roman CYR" w:hAnsi="Times New Roman CYR" w:cs="Times New Roman CYR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14.2.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E73E14" w:rsidRPr="00E73E14" w:rsidRDefault="00E73E14" w:rsidP="00E73E14">
      <w:pPr>
        <w:autoSpaceDE w:val="0"/>
        <w:autoSpaceDN w:val="0"/>
        <w:adjustRightInd w:val="0"/>
        <w:spacing w:after="224"/>
        <w:rPr>
          <w:rFonts w:ascii="Times New Roman" w:hAnsi="Times New Roman" w:cs="Times New Roman"/>
          <w:color w:val="212529"/>
          <w:sz w:val="20"/>
          <w:szCs w:val="20"/>
        </w:rPr>
      </w:pPr>
      <w:r w:rsidRPr="00E73E14">
        <w:rPr>
          <w:rFonts w:ascii="Times New Roman" w:hAnsi="Times New Roman" w:cs="Times New Roman"/>
          <w:color w:val="212529"/>
          <w:sz w:val="20"/>
          <w:szCs w:val="20"/>
        </w:rPr>
        <w:t xml:space="preserve">14.3. </w:t>
      </w:r>
      <w:r>
        <w:rPr>
          <w:rFonts w:ascii="Times New Roman CYR" w:hAnsi="Times New Roman CYR" w:cs="Times New Roman CYR"/>
          <w:color w:val="212529"/>
          <w:sz w:val="20"/>
          <w:szCs w:val="20"/>
        </w:rPr>
        <w:t>Актуальная версия Политики в свободном доступе расположена в сети Интернет по адресу</w:t>
      </w:r>
      <w:r>
        <w:rPr>
          <w:rFonts w:ascii="Times New Roman" w:hAnsi="Times New Roman" w:cs="Times New Roman"/>
          <w:color w:val="212529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https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://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gui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-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quo</w:t>
      </w:r>
      <w:r w:rsidRPr="00E73E14">
        <w:rPr>
          <w:rFonts w:ascii="Times New Roman" w:hAnsi="Times New Roman" w:cs="Times New Roman"/>
          <w:color w:val="212529"/>
          <w:sz w:val="20"/>
          <w:szCs w:val="20"/>
          <w:highlight w:val="yellow"/>
        </w:rPr>
        <w:t>.</w:t>
      </w:r>
      <w:r>
        <w:rPr>
          <w:rFonts w:ascii="Times New Roman" w:hAnsi="Times New Roman" w:cs="Times New Roman"/>
          <w:color w:val="212529"/>
          <w:sz w:val="20"/>
          <w:szCs w:val="20"/>
          <w:highlight w:val="yellow"/>
          <w:lang w:val="en-US"/>
        </w:rPr>
        <w:t>ru</w:t>
      </w:r>
      <w:r w:rsidRPr="00E73E14">
        <w:rPr>
          <w:rFonts w:ascii="Times New Roman" w:hAnsi="Times New Roman" w:cs="Times New Roman"/>
          <w:color w:val="212529"/>
          <w:sz w:val="20"/>
          <w:szCs w:val="20"/>
        </w:rPr>
        <w:t>.</w:t>
      </w:r>
    </w:p>
    <w:p w:rsidR="00E73E14" w:rsidRPr="00E73E14" w:rsidRDefault="00E73E14" w:rsidP="00E73E14">
      <w:pPr>
        <w:autoSpaceDE w:val="0"/>
        <w:autoSpaceDN w:val="0"/>
        <w:adjustRightInd w:val="0"/>
        <w:spacing w:after="336"/>
        <w:rPr>
          <w:rFonts w:ascii="Calibri" w:hAnsi="Calibri" w:cs="Calibri"/>
        </w:rPr>
      </w:pPr>
    </w:p>
    <w:p w:rsidR="00E73E14" w:rsidRPr="00E73E14" w:rsidRDefault="00E73E14" w:rsidP="00E73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5B2D" w:rsidRDefault="00E05B2D"/>
    <w:sectPr w:rsidR="00E05B2D" w:rsidSect="00B342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E14"/>
    <w:rsid w:val="00E05B2D"/>
    <w:rsid w:val="00E7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3234</Words>
  <Characters>18440</Characters>
  <Application>Microsoft Office Word</Application>
  <DocSecurity>0</DocSecurity>
  <Lines>153</Lines>
  <Paragraphs>43</Paragraphs>
  <ScaleCrop>false</ScaleCrop>
  <Company>Grizli777</Company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User_VS</cp:lastModifiedBy>
  <cp:revision>2</cp:revision>
  <dcterms:created xsi:type="dcterms:W3CDTF">2021-10-22T11:00:00Z</dcterms:created>
  <dcterms:modified xsi:type="dcterms:W3CDTF">2021-10-22T11:00:00Z</dcterms:modified>
</cp:coreProperties>
</file>